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57881" w14:textId="77777777" w:rsidR="00DA147A" w:rsidRDefault="00CF48BD" w:rsidP="00CF48BD">
      <w:pPr>
        <w:pStyle w:val="Titre1"/>
        <w:jc w:val="right"/>
      </w:pPr>
      <w:r w:rsidRPr="00EF3FAD">
        <w:rPr>
          <w:b/>
          <w:sz w:val="40"/>
          <w:szCs w:val="40"/>
        </w:rPr>
        <w:t>Le parcours citoyen</w:t>
      </w:r>
      <w:r>
        <w:t xml:space="preserve"> </w:t>
      </w:r>
      <w:r>
        <w:rPr>
          <w:noProof/>
        </w:rPr>
        <w:drawing>
          <wp:inline distT="0" distB="0" distL="0" distR="0" wp14:anchorId="5C97FF9C" wp14:editId="4E35F856">
            <wp:extent cx="939165" cy="930047"/>
            <wp:effectExtent l="0" t="0" r="635" b="10160"/>
            <wp:docPr id="1" name="Image 1" descr="/Users/mariegoetzgeorges/Desktop/Capture d’écran 2016-09-27 à 09.00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iegoetzgeorges/Desktop/Capture d’écran 2016-09-27 à 09.00.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9" t="6838" b="5982"/>
                    <a:stretch/>
                  </pic:blipFill>
                  <pic:spPr bwMode="auto">
                    <a:xfrm>
                      <a:off x="0" y="0"/>
                      <a:ext cx="941897" cy="93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1922"/>
        <w:gridCol w:w="1837"/>
        <w:gridCol w:w="1859"/>
        <w:gridCol w:w="1888"/>
        <w:gridCol w:w="1888"/>
        <w:gridCol w:w="1911"/>
        <w:gridCol w:w="1840"/>
        <w:gridCol w:w="1849"/>
      </w:tblGrid>
      <w:tr w:rsidR="00CF48BD" w14:paraId="757ADD45" w14:textId="77777777" w:rsidTr="00E54FE2">
        <w:tc>
          <w:tcPr>
            <w:tcW w:w="14994" w:type="dxa"/>
            <w:gridSpan w:val="8"/>
          </w:tcPr>
          <w:p w14:paraId="2A3CB1B9" w14:textId="77777777" w:rsidR="00CF48BD" w:rsidRDefault="00CF48BD" w:rsidP="00CF48BD">
            <w:pPr>
              <w:jc w:val="center"/>
            </w:pPr>
            <w:r>
              <w:t>LE PARCOURS CITOYEN : progression sur la scolarité des temps et actions fortes</w:t>
            </w:r>
          </w:p>
        </w:tc>
      </w:tr>
      <w:tr w:rsidR="00CF48BD" w14:paraId="71F3F9DE" w14:textId="77777777" w:rsidTr="00E54FE2">
        <w:tc>
          <w:tcPr>
            <w:tcW w:w="1922" w:type="dxa"/>
          </w:tcPr>
          <w:p w14:paraId="0587A2D2" w14:textId="77777777" w:rsidR="00CF48BD" w:rsidRDefault="00CF48BD" w:rsidP="00E54FE2">
            <w:r>
              <w:t>AXES de travail et objectifs</w:t>
            </w:r>
          </w:p>
        </w:tc>
        <w:tc>
          <w:tcPr>
            <w:tcW w:w="1837" w:type="dxa"/>
          </w:tcPr>
          <w:p w14:paraId="3F7E046B" w14:textId="77777777" w:rsidR="00CF48BD" w:rsidRDefault="00CF48BD" w:rsidP="00E54FE2">
            <w:r>
              <w:t>Modalités de travail</w:t>
            </w:r>
          </w:p>
        </w:tc>
        <w:tc>
          <w:tcPr>
            <w:tcW w:w="1859" w:type="dxa"/>
          </w:tcPr>
          <w:p w14:paraId="607C4434" w14:textId="77777777" w:rsidR="00CF48BD" w:rsidRDefault="00CF48BD" w:rsidP="00E54FE2">
            <w:r>
              <w:t>CP</w:t>
            </w:r>
          </w:p>
        </w:tc>
        <w:tc>
          <w:tcPr>
            <w:tcW w:w="1888" w:type="dxa"/>
          </w:tcPr>
          <w:p w14:paraId="1A5155BC" w14:textId="77777777" w:rsidR="00CF48BD" w:rsidRDefault="00CF48BD" w:rsidP="00E54FE2">
            <w:r>
              <w:t>CE1</w:t>
            </w:r>
          </w:p>
        </w:tc>
        <w:tc>
          <w:tcPr>
            <w:tcW w:w="1888" w:type="dxa"/>
          </w:tcPr>
          <w:p w14:paraId="3D52D4C7" w14:textId="77777777" w:rsidR="00CF48BD" w:rsidRDefault="00CF48BD" w:rsidP="00E54FE2">
            <w:r>
              <w:t>CE2</w:t>
            </w:r>
          </w:p>
        </w:tc>
        <w:tc>
          <w:tcPr>
            <w:tcW w:w="1911" w:type="dxa"/>
          </w:tcPr>
          <w:p w14:paraId="2DB9BB13" w14:textId="77777777" w:rsidR="00CF48BD" w:rsidRDefault="00CF48BD" w:rsidP="00E54FE2">
            <w:r>
              <w:t>CM1</w:t>
            </w:r>
          </w:p>
        </w:tc>
        <w:tc>
          <w:tcPr>
            <w:tcW w:w="1840" w:type="dxa"/>
          </w:tcPr>
          <w:p w14:paraId="494A8724" w14:textId="77777777" w:rsidR="00CF48BD" w:rsidRDefault="00CF48BD" w:rsidP="00E54FE2">
            <w:r>
              <w:t>CM2</w:t>
            </w:r>
          </w:p>
        </w:tc>
        <w:tc>
          <w:tcPr>
            <w:tcW w:w="1849" w:type="dxa"/>
          </w:tcPr>
          <w:p w14:paraId="4B2F559B" w14:textId="77777777" w:rsidR="00CF48BD" w:rsidRDefault="00CF48BD" w:rsidP="00E54FE2">
            <w:r>
              <w:t>6ème</w:t>
            </w:r>
          </w:p>
        </w:tc>
      </w:tr>
      <w:tr w:rsidR="00081541" w14:paraId="21F5B69C" w14:textId="77777777" w:rsidTr="007B00E5">
        <w:trPr>
          <w:trHeight w:val="660"/>
        </w:trPr>
        <w:tc>
          <w:tcPr>
            <w:tcW w:w="1922" w:type="dxa"/>
            <w:vMerge w:val="restart"/>
            <w:shd w:val="clear" w:color="auto" w:fill="DEEAF6" w:themeFill="accent1" w:themeFillTint="33"/>
          </w:tcPr>
          <w:p w14:paraId="37C59C54" w14:textId="77777777" w:rsidR="00081541" w:rsidRDefault="00081541" w:rsidP="00E54FE2">
            <w:r>
              <w:t>EMC</w:t>
            </w:r>
          </w:p>
          <w:p w14:paraId="330B24E6" w14:textId="77777777" w:rsidR="00081541" w:rsidRDefault="00081541" w:rsidP="00E54FE2">
            <w:r>
              <w:t>Comprendre le bien fondé des règles et le pluralisme des opinions et des modes de vie</w:t>
            </w:r>
          </w:p>
        </w:tc>
        <w:tc>
          <w:tcPr>
            <w:tcW w:w="1837" w:type="dxa"/>
            <w:tcBorders>
              <w:bottom w:val="dotted" w:sz="4" w:space="0" w:color="auto"/>
            </w:tcBorders>
          </w:tcPr>
          <w:p w14:paraId="429BF98E" w14:textId="77777777" w:rsidR="00081541" w:rsidRDefault="00081541" w:rsidP="00E54FE2">
            <w:r>
              <w:t>Des temps forts sur l’année</w:t>
            </w:r>
          </w:p>
          <w:p w14:paraId="4D9351FD" w14:textId="77777777" w:rsidR="00081541" w:rsidRDefault="00081541" w:rsidP="00E54FE2"/>
        </w:tc>
        <w:tc>
          <w:tcPr>
            <w:tcW w:w="11235" w:type="dxa"/>
            <w:gridSpan w:val="6"/>
            <w:tcBorders>
              <w:bottom w:val="dotted" w:sz="4" w:space="0" w:color="auto"/>
            </w:tcBorders>
          </w:tcPr>
          <w:p w14:paraId="019E2697" w14:textId="62AFAC72" w:rsidR="00081541" w:rsidRDefault="00081541" w:rsidP="00E54FE2">
            <w:r>
              <w:t>Journée nationale de la laïcité (09/12</w:t>
            </w:r>
            <w:proofErr w:type="gramStart"/>
            <w:r>
              <w:t>)</w:t>
            </w:r>
            <w:r w:rsidR="003B5DD9">
              <w:t xml:space="preserve">  Projet</w:t>
            </w:r>
            <w:proofErr w:type="gramEnd"/>
            <w:r w:rsidR="003B5DD9">
              <w:t xml:space="preserve"> de circonscription (ARBRE)</w:t>
            </w:r>
          </w:p>
          <w:p w14:paraId="71911EF4" w14:textId="77777777" w:rsidR="00081541" w:rsidRDefault="00081541" w:rsidP="00E54FE2">
            <w:proofErr w:type="gramStart"/>
            <w:r>
              <w:t>Journée( semaine</w:t>
            </w:r>
            <w:proofErr w:type="gramEnd"/>
            <w:r>
              <w:t>) internationale des Droits de l’Enfant (20/11)</w:t>
            </w:r>
          </w:p>
          <w:p w14:paraId="675D61F0" w14:textId="77777777" w:rsidR="00834BB5" w:rsidRDefault="00834BB5" w:rsidP="00E54FE2"/>
          <w:p w14:paraId="6F1DB851" w14:textId="77777777" w:rsidR="00834BB5" w:rsidRDefault="00834BB5" w:rsidP="00E54FE2">
            <w:r>
              <w:t>Rencontres</w:t>
            </w:r>
            <w:r w:rsidR="00276985">
              <w:t xml:space="preserve"> USEP </w:t>
            </w:r>
            <w:bookmarkStart w:id="0" w:name="_GoBack"/>
            <w:bookmarkEnd w:id="0"/>
          </w:p>
          <w:p w14:paraId="7712D9E3" w14:textId="77777777" w:rsidR="00045292" w:rsidRDefault="00045292" w:rsidP="00E54FE2"/>
          <w:p w14:paraId="2514971B" w14:textId="5B39B2D8" w:rsidR="00276985" w:rsidRDefault="00276985" w:rsidP="00E54FE2">
            <w:r>
              <w:t>Journées  Association Sportive</w:t>
            </w:r>
          </w:p>
        </w:tc>
      </w:tr>
      <w:tr w:rsidR="001D6AF0" w14:paraId="105B57EB" w14:textId="77777777" w:rsidTr="00A53EB2">
        <w:trPr>
          <w:trHeight w:val="700"/>
        </w:trPr>
        <w:tc>
          <w:tcPr>
            <w:tcW w:w="1922" w:type="dxa"/>
            <w:vMerge/>
            <w:shd w:val="clear" w:color="auto" w:fill="DEEAF6" w:themeFill="accent1" w:themeFillTint="33"/>
          </w:tcPr>
          <w:p w14:paraId="6A6B434E" w14:textId="6234FF73" w:rsidR="001D6AF0" w:rsidRDefault="001D6AF0" w:rsidP="00E54FE2"/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14:paraId="3001EFDD" w14:textId="77777777" w:rsidR="001D6AF0" w:rsidRDefault="001D6AF0" w:rsidP="00E54FE2">
            <w:r>
              <w:t>Des actions éducatives</w:t>
            </w:r>
          </w:p>
        </w:tc>
        <w:tc>
          <w:tcPr>
            <w:tcW w:w="938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A7343F7" w14:textId="77777777" w:rsidR="001D6AF0" w:rsidRDefault="001D6AF0" w:rsidP="001D6AF0">
            <w:r>
              <w:t>Se référer à la charte de la laïcité pour l’expliciter au sein des apprentissages (l’afficher en classe).</w:t>
            </w:r>
          </w:p>
          <w:p w14:paraId="1BC50D04" w14:textId="77777777" w:rsidR="001D6AF0" w:rsidRDefault="001D6AF0" w:rsidP="00E54FE2"/>
          <w:p w14:paraId="1857B168" w14:textId="77777777" w:rsidR="00834BB5" w:rsidRDefault="00834BB5" w:rsidP="00E54FE2"/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</w:tcBorders>
          </w:tcPr>
          <w:p w14:paraId="1E1A3147" w14:textId="77777777" w:rsidR="00081541" w:rsidRDefault="00081541" w:rsidP="00081541">
            <w:r>
              <w:t>S’appuyer à chaque séquence sur la charte de la laïcité.</w:t>
            </w:r>
          </w:p>
          <w:p w14:paraId="773D93C8" w14:textId="6DE145B0" w:rsidR="001D6AF0" w:rsidRDefault="00081541" w:rsidP="00081541">
            <w:r>
              <w:t>Concours sur le thème du harcèlement à l’école (Production par les E)</w:t>
            </w:r>
          </w:p>
        </w:tc>
      </w:tr>
      <w:tr w:rsidR="00CF48BD" w14:paraId="37B98D1D" w14:textId="77777777" w:rsidTr="00CF48BD">
        <w:trPr>
          <w:trHeight w:val="660"/>
        </w:trPr>
        <w:tc>
          <w:tcPr>
            <w:tcW w:w="1922" w:type="dxa"/>
            <w:vMerge/>
            <w:shd w:val="clear" w:color="auto" w:fill="DEEAF6" w:themeFill="accent1" w:themeFillTint="33"/>
          </w:tcPr>
          <w:p w14:paraId="1B489A61" w14:textId="77777777" w:rsidR="00CF48BD" w:rsidRDefault="00CF48BD" w:rsidP="00E54FE2"/>
        </w:tc>
        <w:tc>
          <w:tcPr>
            <w:tcW w:w="1837" w:type="dxa"/>
            <w:tcBorders>
              <w:top w:val="dotted" w:sz="4" w:space="0" w:color="auto"/>
            </w:tcBorders>
          </w:tcPr>
          <w:p w14:paraId="4B574411" w14:textId="77777777" w:rsidR="00CF48BD" w:rsidRDefault="00603DF6" w:rsidP="00E54FE2">
            <w:r>
              <w:t>Des notions enseignées en classe</w:t>
            </w:r>
          </w:p>
        </w:tc>
        <w:tc>
          <w:tcPr>
            <w:tcW w:w="1859" w:type="dxa"/>
            <w:tcBorders>
              <w:top w:val="dotted" w:sz="4" w:space="0" w:color="auto"/>
            </w:tcBorders>
          </w:tcPr>
          <w:p w14:paraId="6DDB2F4B" w14:textId="77777777" w:rsidR="00CF48BD" w:rsidRDefault="00CF48BD" w:rsidP="00E54FE2"/>
        </w:tc>
        <w:tc>
          <w:tcPr>
            <w:tcW w:w="1888" w:type="dxa"/>
            <w:tcBorders>
              <w:top w:val="dotted" w:sz="4" w:space="0" w:color="auto"/>
            </w:tcBorders>
          </w:tcPr>
          <w:p w14:paraId="0CB23866" w14:textId="77777777" w:rsidR="00CF48BD" w:rsidRDefault="00CF48BD" w:rsidP="00E54FE2"/>
        </w:tc>
        <w:tc>
          <w:tcPr>
            <w:tcW w:w="1888" w:type="dxa"/>
            <w:tcBorders>
              <w:top w:val="dotted" w:sz="4" w:space="0" w:color="auto"/>
            </w:tcBorders>
          </w:tcPr>
          <w:p w14:paraId="2C2A671D" w14:textId="77777777" w:rsidR="00CF48BD" w:rsidRDefault="00CF48BD" w:rsidP="00E54FE2"/>
        </w:tc>
        <w:tc>
          <w:tcPr>
            <w:tcW w:w="1911" w:type="dxa"/>
            <w:tcBorders>
              <w:top w:val="dotted" w:sz="4" w:space="0" w:color="auto"/>
            </w:tcBorders>
          </w:tcPr>
          <w:p w14:paraId="71C29701" w14:textId="77777777" w:rsidR="00CF48BD" w:rsidRDefault="00CF48BD" w:rsidP="00E54FE2"/>
        </w:tc>
        <w:tc>
          <w:tcPr>
            <w:tcW w:w="1840" w:type="dxa"/>
            <w:tcBorders>
              <w:top w:val="dotted" w:sz="4" w:space="0" w:color="auto"/>
            </w:tcBorders>
          </w:tcPr>
          <w:p w14:paraId="5127E88A" w14:textId="77777777" w:rsidR="00CF48BD" w:rsidRDefault="00CF48BD" w:rsidP="00E54FE2"/>
        </w:tc>
        <w:tc>
          <w:tcPr>
            <w:tcW w:w="1849" w:type="dxa"/>
            <w:tcBorders>
              <w:top w:val="dotted" w:sz="4" w:space="0" w:color="auto"/>
            </w:tcBorders>
          </w:tcPr>
          <w:p w14:paraId="0310D49F" w14:textId="77777777" w:rsidR="00CF48BD" w:rsidRDefault="00CF48BD" w:rsidP="00E54FE2"/>
        </w:tc>
      </w:tr>
      <w:tr w:rsidR="00D93D0A" w14:paraId="298B92F2" w14:textId="77777777" w:rsidTr="00AF5276">
        <w:trPr>
          <w:trHeight w:val="629"/>
        </w:trPr>
        <w:tc>
          <w:tcPr>
            <w:tcW w:w="1922" w:type="dxa"/>
            <w:vMerge w:val="restart"/>
            <w:shd w:val="clear" w:color="auto" w:fill="BDD6EE" w:themeFill="accent1" w:themeFillTint="66"/>
          </w:tcPr>
          <w:p w14:paraId="64675199" w14:textId="77777777" w:rsidR="00D93D0A" w:rsidRDefault="00D93D0A" w:rsidP="00E54FE2">
            <w:r>
              <w:t>LES MEDIAS</w:t>
            </w:r>
          </w:p>
          <w:p w14:paraId="6AB25709" w14:textId="77777777" w:rsidR="00D93D0A" w:rsidRDefault="00D93D0A" w:rsidP="00E54FE2">
            <w:pPr>
              <w:ind w:left="29" w:hanging="29"/>
            </w:pPr>
            <w:r>
              <w:t xml:space="preserve">Décrypter </w:t>
            </w:r>
            <w:r>
              <w:lastRenderedPageBreak/>
              <w:t>l’information et aiguiser son esprit critique</w:t>
            </w:r>
          </w:p>
        </w:tc>
        <w:tc>
          <w:tcPr>
            <w:tcW w:w="1837" w:type="dxa"/>
            <w:tcBorders>
              <w:bottom w:val="dotted" w:sz="4" w:space="0" w:color="auto"/>
            </w:tcBorders>
          </w:tcPr>
          <w:p w14:paraId="56C1E928" w14:textId="77777777" w:rsidR="00D93D0A" w:rsidRDefault="00D93D0A" w:rsidP="00E54FE2">
            <w:r>
              <w:lastRenderedPageBreak/>
              <w:t>Des temps forts sur l’année</w:t>
            </w:r>
          </w:p>
        </w:tc>
        <w:tc>
          <w:tcPr>
            <w:tcW w:w="11235" w:type="dxa"/>
            <w:gridSpan w:val="6"/>
            <w:tcBorders>
              <w:bottom w:val="dotted" w:sz="4" w:space="0" w:color="auto"/>
            </w:tcBorders>
          </w:tcPr>
          <w:p w14:paraId="1105E0BE" w14:textId="4059AB2A" w:rsidR="00D93D0A" w:rsidRDefault="00D93D0A" w:rsidP="00E54FE2">
            <w:r>
              <w:t>Création d’un média propre à l’établissement (blog/journal/radio…)</w:t>
            </w:r>
          </w:p>
        </w:tc>
      </w:tr>
      <w:tr w:rsidR="00D93D0A" w14:paraId="480A5FCD" w14:textId="77777777" w:rsidTr="001D55D2">
        <w:trPr>
          <w:trHeight w:val="880"/>
        </w:trPr>
        <w:tc>
          <w:tcPr>
            <w:tcW w:w="1922" w:type="dxa"/>
            <w:vMerge/>
            <w:shd w:val="clear" w:color="auto" w:fill="BDD6EE" w:themeFill="accent1" w:themeFillTint="66"/>
          </w:tcPr>
          <w:p w14:paraId="6A91110C" w14:textId="77777777" w:rsidR="00D93D0A" w:rsidRDefault="00D93D0A" w:rsidP="00E54FE2"/>
        </w:tc>
        <w:tc>
          <w:tcPr>
            <w:tcW w:w="1837" w:type="dxa"/>
            <w:tcBorders>
              <w:top w:val="dotted" w:sz="4" w:space="0" w:color="auto"/>
            </w:tcBorders>
          </w:tcPr>
          <w:p w14:paraId="5A47EFF8" w14:textId="77777777" w:rsidR="00D93D0A" w:rsidRDefault="00D93D0A" w:rsidP="00E54FE2">
            <w:r>
              <w:t>La diversité des médias enseignée en classe</w:t>
            </w:r>
          </w:p>
        </w:tc>
        <w:tc>
          <w:tcPr>
            <w:tcW w:w="11235" w:type="dxa"/>
            <w:gridSpan w:val="6"/>
            <w:tcBorders>
              <w:top w:val="dotted" w:sz="4" w:space="0" w:color="auto"/>
            </w:tcBorders>
          </w:tcPr>
          <w:p w14:paraId="276A0A0E" w14:textId="41504EC3" w:rsidR="00D93D0A" w:rsidRDefault="00D93D0A" w:rsidP="00E54FE2">
            <w:r>
              <w:t>Mettre en garde les élèves face aux dangers  d’internet.</w:t>
            </w:r>
          </w:p>
          <w:p w14:paraId="2A10880A" w14:textId="40EA695A" w:rsidR="00D93D0A" w:rsidRDefault="00D93D0A" w:rsidP="00E54FE2">
            <w:r>
              <w:t>Vérification des sources.</w:t>
            </w:r>
          </w:p>
          <w:p w14:paraId="5C0589FC" w14:textId="46162C7C" w:rsidR="001A55E4" w:rsidRDefault="001A55E4" w:rsidP="00E54FE2">
            <w:r>
              <w:t xml:space="preserve">Etude d’articles de divers journaux (1 jour 1 actu/Mon petit </w:t>
            </w:r>
            <w:proofErr w:type="gramStart"/>
            <w:r>
              <w:t>quotidien..</w:t>
            </w:r>
            <w:proofErr w:type="gramEnd"/>
            <w:r>
              <w:t>)</w:t>
            </w:r>
          </w:p>
          <w:p w14:paraId="5BB56F61" w14:textId="40104B8B" w:rsidR="001A55E4" w:rsidRDefault="001A55E4" w:rsidP="00E54FE2">
            <w:r>
              <w:t>Projets mis en place grâce aux ressources de la Médiathèque</w:t>
            </w:r>
          </w:p>
          <w:p w14:paraId="550F53B0" w14:textId="759F9E99" w:rsidR="00D93D0A" w:rsidRDefault="00D93D0A" w:rsidP="00E54FE2"/>
        </w:tc>
      </w:tr>
      <w:tr w:rsidR="000F0A9F" w14:paraId="721F2B03" w14:textId="77777777" w:rsidTr="00786DDC">
        <w:trPr>
          <w:trHeight w:val="720"/>
        </w:trPr>
        <w:tc>
          <w:tcPr>
            <w:tcW w:w="1922" w:type="dxa"/>
            <w:vMerge w:val="restart"/>
            <w:shd w:val="clear" w:color="auto" w:fill="9CC2E5" w:themeFill="accent1" w:themeFillTint="99"/>
          </w:tcPr>
          <w:p w14:paraId="510A25A5" w14:textId="5A7ED060" w:rsidR="000F0A9F" w:rsidRDefault="000F0A9F" w:rsidP="00E54FE2">
            <w:r>
              <w:lastRenderedPageBreak/>
              <w:t>MON ECOLE</w:t>
            </w:r>
          </w:p>
          <w:p w14:paraId="0D53138B" w14:textId="77777777" w:rsidR="000F0A9F" w:rsidRDefault="000F0A9F" w:rsidP="00E54FE2">
            <w:r>
              <w:t>Participer à la vie sociale de mon école</w:t>
            </w:r>
          </w:p>
          <w:p w14:paraId="472184DA" w14:textId="77777777" w:rsidR="000F0A9F" w:rsidRDefault="000F0A9F" w:rsidP="00E54FE2"/>
        </w:tc>
        <w:tc>
          <w:tcPr>
            <w:tcW w:w="1837" w:type="dxa"/>
            <w:tcBorders>
              <w:bottom w:val="dotted" w:sz="4" w:space="0" w:color="auto"/>
            </w:tcBorders>
          </w:tcPr>
          <w:p w14:paraId="6BF2725D" w14:textId="77777777" w:rsidR="000F0A9F" w:rsidRDefault="000F0A9F" w:rsidP="00E54FE2">
            <w:r>
              <w:t>Des temps forts</w:t>
            </w:r>
          </w:p>
          <w:p w14:paraId="4F1A4B73" w14:textId="77777777" w:rsidR="000F0A9F" w:rsidRDefault="000F0A9F" w:rsidP="00E54FE2">
            <w:r>
              <w:t>Sur l’année</w:t>
            </w:r>
          </w:p>
        </w:tc>
        <w:tc>
          <w:tcPr>
            <w:tcW w:w="9386" w:type="dxa"/>
            <w:gridSpan w:val="5"/>
            <w:tcBorders>
              <w:bottom w:val="dotted" w:sz="4" w:space="0" w:color="auto"/>
            </w:tcBorders>
          </w:tcPr>
          <w:p w14:paraId="7FF65077" w14:textId="77777777" w:rsidR="000F0A9F" w:rsidRDefault="000F0A9F" w:rsidP="00E54FE2">
            <w:r>
              <w:t>Election des délégués au Conseil d’élèves</w:t>
            </w:r>
          </w:p>
          <w:p w14:paraId="278105F0" w14:textId="77777777" w:rsidR="00D34CD8" w:rsidRDefault="00D34CD8" w:rsidP="00E54FE2"/>
          <w:p w14:paraId="5A6F295F" w14:textId="77777777" w:rsidR="000F0A9F" w:rsidRDefault="000F0A9F" w:rsidP="00E54FE2">
            <w:r>
              <w:t xml:space="preserve">Election au Conseil Municipal des Enfants/Jeunes </w:t>
            </w:r>
          </w:p>
          <w:p w14:paraId="4C35EFC3" w14:textId="77777777" w:rsidR="008611B2" w:rsidRDefault="008611B2" w:rsidP="00E54FE2"/>
          <w:p w14:paraId="45AFAFAA" w14:textId="77777777" w:rsidR="008611B2" w:rsidRDefault="008611B2" w:rsidP="00E54FE2">
            <w:r>
              <w:t>Elaboration de « boîtes à idées » en collaboration avec les élèves délégués en vue du Conseil d’Elèves.</w:t>
            </w:r>
          </w:p>
          <w:p w14:paraId="7FF2E804" w14:textId="77777777" w:rsidR="00D34CD8" w:rsidRDefault="00D34CD8" w:rsidP="00E54FE2"/>
          <w:p w14:paraId="34408683" w14:textId="77777777" w:rsidR="00D34CD8" w:rsidRDefault="00D34CD8" w:rsidP="00E54FE2">
            <w:r>
              <w:t xml:space="preserve">Organisation de temps festifs (journée des </w:t>
            </w:r>
            <w:proofErr w:type="gramStart"/>
            <w:r>
              <w:t>talents..</w:t>
            </w:r>
            <w:proofErr w:type="gramEnd"/>
            <w:r>
              <w:t>)</w:t>
            </w:r>
          </w:p>
          <w:p w14:paraId="2A751413" w14:textId="77777777" w:rsidR="00D34CD8" w:rsidRDefault="00D34CD8" w:rsidP="00E54FE2"/>
          <w:p w14:paraId="5489B0F6" w14:textId="77777777" w:rsidR="00D34CD8" w:rsidRDefault="00D34CD8" w:rsidP="00E54FE2">
            <w:proofErr w:type="gramStart"/>
            <w:r>
              <w:t>Partenariat  avec</w:t>
            </w:r>
            <w:proofErr w:type="gramEnd"/>
            <w:r>
              <w:t xml:space="preserve">  la Police Municipale ( Parcours  piéton, vélo..)</w:t>
            </w:r>
          </w:p>
          <w:p w14:paraId="0CC6FFC1" w14:textId="77777777" w:rsidR="00D34CD8" w:rsidRDefault="00D34CD8" w:rsidP="00E54FE2"/>
          <w:p w14:paraId="332E7B60" w14:textId="77777777" w:rsidR="00D34CD8" w:rsidRDefault="00D34CD8" w:rsidP="00E54FE2">
            <w:r>
              <w:t>Intervention SNCF (risque dans les trains, dans les gares)</w:t>
            </w:r>
          </w:p>
          <w:p w14:paraId="5B71601C" w14:textId="77777777" w:rsidR="00D34CD8" w:rsidRDefault="00D34CD8" w:rsidP="00E54FE2"/>
          <w:p w14:paraId="494E49C8" w14:textId="77777777" w:rsidR="00D34CD8" w:rsidRDefault="00D34CD8" w:rsidP="00E54FE2">
            <w:r>
              <w:t>Collaboration avec la Maison de la Justice</w:t>
            </w:r>
          </w:p>
          <w:p w14:paraId="293DC37D" w14:textId="77777777" w:rsidR="00045292" w:rsidRDefault="00045292" w:rsidP="00E54FE2"/>
          <w:p w14:paraId="41816D26" w14:textId="06C9C75F" w:rsidR="00045292" w:rsidRDefault="008B5124" w:rsidP="00E54FE2">
            <w:r>
              <w:t>Sensibilisation</w:t>
            </w:r>
            <w:r w:rsidR="00045292">
              <w:t xml:space="preserve"> au tri des  déchets</w:t>
            </w:r>
          </w:p>
          <w:p w14:paraId="02EF33E7" w14:textId="0F3F5C5C" w:rsidR="00D34CD8" w:rsidRDefault="00D34CD8" w:rsidP="00E54FE2"/>
        </w:tc>
        <w:tc>
          <w:tcPr>
            <w:tcW w:w="1849" w:type="dxa"/>
            <w:tcBorders>
              <w:bottom w:val="dotted" w:sz="4" w:space="0" w:color="auto"/>
            </w:tcBorders>
          </w:tcPr>
          <w:p w14:paraId="2DA6C6A3" w14:textId="13645E4E" w:rsidR="000F0A9F" w:rsidRDefault="000F0A9F" w:rsidP="00E54FE2">
            <w:r>
              <w:t>Formation des délégués de classe</w:t>
            </w:r>
            <w:r w:rsidR="008611B2">
              <w:t>. Elaboration de « boîtes à idées » en collaboration avec les élèves délégués en vue du Conseil d’Elèves.</w:t>
            </w:r>
          </w:p>
        </w:tc>
      </w:tr>
      <w:tr w:rsidR="00CF48BD" w14:paraId="5C5FC5A9" w14:textId="77777777" w:rsidTr="00CF48BD">
        <w:trPr>
          <w:trHeight w:val="740"/>
        </w:trPr>
        <w:tc>
          <w:tcPr>
            <w:tcW w:w="1922" w:type="dxa"/>
            <w:vMerge/>
            <w:shd w:val="clear" w:color="auto" w:fill="9CC2E5" w:themeFill="accent1" w:themeFillTint="99"/>
          </w:tcPr>
          <w:p w14:paraId="30C21417" w14:textId="193FF1DC" w:rsidR="00CF48BD" w:rsidRDefault="00CF48BD" w:rsidP="00E54FE2"/>
        </w:tc>
        <w:tc>
          <w:tcPr>
            <w:tcW w:w="1837" w:type="dxa"/>
            <w:tcBorders>
              <w:top w:val="dotted" w:sz="4" w:space="0" w:color="auto"/>
            </w:tcBorders>
          </w:tcPr>
          <w:p w14:paraId="208995E4" w14:textId="77777777" w:rsidR="00CF48BD" w:rsidRDefault="00603DF6" w:rsidP="00E54FE2">
            <w:r>
              <w:t>Des engagements</w:t>
            </w:r>
          </w:p>
        </w:tc>
        <w:tc>
          <w:tcPr>
            <w:tcW w:w="1859" w:type="dxa"/>
            <w:tcBorders>
              <w:top w:val="dotted" w:sz="4" w:space="0" w:color="auto"/>
            </w:tcBorders>
          </w:tcPr>
          <w:p w14:paraId="59481602" w14:textId="77777777" w:rsidR="00CF48BD" w:rsidRDefault="00CF48BD" w:rsidP="00E54FE2"/>
        </w:tc>
        <w:tc>
          <w:tcPr>
            <w:tcW w:w="1888" w:type="dxa"/>
            <w:tcBorders>
              <w:top w:val="dotted" w:sz="4" w:space="0" w:color="auto"/>
            </w:tcBorders>
          </w:tcPr>
          <w:p w14:paraId="3D811DD3" w14:textId="77777777" w:rsidR="00CF48BD" w:rsidRDefault="00CF48BD" w:rsidP="00E54FE2"/>
        </w:tc>
        <w:tc>
          <w:tcPr>
            <w:tcW w:w="1888" w:type="dxa"/>
            <w:tcBorders>
              <w:top w:val="dotted" w:sz="4" w:space="0" w:color="auto"/>
            </w:tcBorders>
          </w:tcPr>
          <w:p w14:paraId="1D61EBFD" w14:textId="77777777" w:rsidR="00CF48BD" w:rsidRDefault="00CF48BD" w:rsidP="00E54FE2"/>
        </w:tc>
        <w:tc>
          <w:tcPr>
            <w:tcW w:w="1911" w:type="dxa"/>
            <w:tcBorders>
              <w:top w:val="dotted" w:sz="4" w:space="0" w:color="auto"/>
            </w:tcBorders>
          </w:tcPr>
          <w:p w14:paraId="50A71590" w14:textId="77777777" w:rsidR="00CF48BD" w:rsidRDefault="00CF48BD" w:rsidP="00E54FE2"/>
        </w:tc>
        <w:tc>
          <w:tcPr>
            <w:tcW w:w="1840" w:type="dxa"/>
            <w:tcBorders>
              <w:top w:val="dotted" w:sz="4" w:space="0" w:color="auto"/>
            </w:tcBorders>
          </w:tcPr>
          <w:p w14:paraId="34F3082F" w14:textId="77777777" w:rsidR="00CF48BD" w:rsidRDefault="00CF48BD" w:rsidP="00E54FE2"/>
        </w:tc>
        <w:tc>
          <w:tcPr>
            <w:tcW w:w="1849" w:type="dxa"/>
            <w:tcBorders>
              <w:top w:val="dotted" w:sz="4" w:space="0" w:color="auto"/>
            </w:tcBorders>
          </w:tcPr>
          <w:p w14:paraId="6A8DC8DD" w14:textId="77777777" w:rsidR="00CF48BD" w:rsidRDefault="00CF48BD" w:rsidP="00E54FE2"/>
        </w:tc>
      </w:tr>
      <w:tr w:rsidR="000361AE" w14:paraId="1D9DF1EE" w14:textId="77777777" w:rsidTr="00F16DDC">
        <w:trPr>
          <w:trHeight w:val="1172"/>
        </w:trPr>
        <w:tc>
          <w:tcPr>
            <w:tcW w:w="1922" w:type="dxa"/>
            <w:shd w:val="clear" w:color="auto" w:fill="2E74B5" w:themeFill="accent1" w:themeFillShade="BF"/>
          </w:tcPr>
          <w:p w14:paraId="612EDC81" w14:textId="77777777" w:rsidR="000361AE" w:rsidRDefault="000361AE" w:rsidP="00E54FE2">
            <w:r>
              <w:t>LES ATELIERS PHILO</w:t>
            </w:r>
          </w:p>
          <w:p w14:paraId="5DCE2138" w14:textId="77777777" w:rsidR="000361AE" w:rsidRDefault="000361AE" w:rsidP="00E54FE2">
            <w:r>
              <w:t>Apprendre à débattre</w:t>
            </w:r>
          </w:p>
        </w:tc>
        <w:tc>
          <w:tcPr>
            <w:tcW w:w="1837" w:type="dxa"/>
          </w:tcPr>
          <w:p w14:paraId="47DD51D0" w14:textId="77777777" w:rsidR="000361AE" w:rsidRDefault="000361AE" w:rsidP="00E54FE2">
            <w:r>
              <w:t>Ateliers les</w:t>
            </w:r>
          </w:p>
        </w:tc>
        <w:tc>
          <w:tcPr>
            <w:tcW w:w="9386" w:type="dxa"/>
            <w:gridSpan w:val="5"/>
          </w:tcPr>
          <w:p w14:paraId="419FD296" w14:textId="77777777" w:rsidR="000361AE" w:rsidRDefault="000361AE" w:rsidP="00E54FE2">
            <w:r>
              <w:t>Réflexion autour de la Charte des Droits de l’Enfant : « Qu’est-ce qu’être enfant ? »</w:t>
            </w:r>
          </w:p>
          <w:p w14:paraId="6E373155" w14:textId="597CFF60" w:rsidR="001A56D0" w:rsidRDefault="001A56D0" w:rsidP="00E54FE2">
            <w:r>
              <w:t>« Droit à l’Education »</w:t>
            </w:r>
          </w:p>
        </w:tc>
        <w:tc>
          <w:tcPr>
            <w:tcW w:w="1849" w:type="dxa"/>
          </w:tcPr>
          <w:p w14:paraId="566C8E5A" w14:textId="77777777" w:rsidR="000361AE" w:rsidRDefault="000361AE" w:rsidP="00E54FE2"/>
        </w:tc>
      </w:tr>
    </w:tbl>
    <w:p w14:paraId="4F570C21" w14:textId="77777777" w:rsidR="00CF48BD" w:rsidRPr="00CF48BD" w:rsidRDefault="00CF48BD" w:rsidP="00CF48BD"/>
    <w:sectPr w:rsidR="00CF48BD" w:rsidRPr="00CF48BD" w:rsidSect="008B5124">
      <w:headerReference w:type="even" r:id="rId7"/>
      <w:headerReference w:type="default" r:id="rId8"/>
      <w:headerReference w:type="first" r:id="rId9"/>
      <w:pgSz w:w="16840" w:h="11900" w:orient="landscape"/>
      <w:pgMar w:top="848" w:right="1417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7016A" w14:textId="77777777" w:rsidR="00DD50F1" w:rsidRDefault="00DD50F1" w:rsidP="00CF48BD">
      <w:r>
        <w:separator/>
      </w:r>
    </w:p>
  </w:endnote>
  <w:endnote w:type="continuationSeparator" w:id="0">
    <w:p w14:paraId="2E1F6270" w14:textId="77777777" w:rsidR="00DD50F1" w:rsidRDefault="00DD50F1" w:rsidP="00CF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B2487" w14:textId="77777777" w:rsidR="00DD50F1" w:rsidRDefault="00DD50F1" w:rsidP="00CF48BD">
      <w:r>
        <w:separator/>
      </w:r>
    </w:p>
  </w:footnote>
  <w:footnote w:type="continuationSeparator" w:id="0">
    <w:p w14:paraId="2ECEC8F5" w14:textId="77777777" w:rsidR="00DD50F1" w:rsidRDefault="00DD50F1" w:rsidP="00CF48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9139A6" w14:textId="40A6B4E9" w:rsidR="008B5124" w:rsidRDefault="00DD50F1">
    <w:pPr>
      <w:pStyle w:val="En-tte"/>
    </w:pPr>
    <w:r>
      <w:rPr>
        <w:noProof/>
      </w:rPr>
      <w:pict w14:anchorId="37512FE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5027" o:spid="_x0000_s2050" type="#_x0000_t136" style="position:absolute;margin-left:0;margin-top:0;width:624.9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6597BA" w14:textId="1444D56F" w:rsidR="008B5124" w:rsidRDefault="00DD50F1" w:rsidP="008B5124">
    <w:pPr>
      <w:pStyle w:val="En-tte"/>
      <w:rPr>
        <w:b/>
      </w:rPr>
    </w:pPr>
    <w:r>
      <w:rPr>
        <w:noProof/>
      </w:rPr>
      <w:pict w14:anchorId="7DBE9AC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5028" o:spid="_x0000_s2051" type="#_x0000_t136" style="position:absolute;margin-left:0;margin-top:0;width:624.9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OCUMENT DE TRAVAIL"/>
          <w10:wrap anchorx="margin" anchory="margin"/>
        </v:shape>
      </w:pict>
    </w:r>
    <w:r w:rsidR="008B5124">
      <w:t xml:space="preserve">Circonscription  des MUREAUX     Année 2016-2017                        </w:t>
    </w:r>
    <w:r w:rsidR="008B5124" w:rsidRPr="00CF48BD">
      <w:rPr>
        <w:b/>
      </w:rPr>
      <w:t xml:space="preserve"> LES PARCOURS</w:t>
    </w:r>
  </w:p>
  <w:p w14:paraId="1A7AA7BE" w14:textId="77777777" w:rsidR="008B5124" w:rsidRDefault="008B5124" w:rsidP="008B5124">
    <w:pPr>
      <w:pStyle w:val="En-tte"/>
      <w:jc w:val="center"/>
      <w:rPr>
        <w:i/>
      </w:rPr>
    </w:pPr>
    <w:r w:rsidRPr="00395908">
      <w:rPr>
        <w:i/>
      </w:rPr>
      <w:t>Document élaboré au stage ID du REP VILAR – 03/10/2016</w:t>
    </w:r>
  </w:p>
  <w:p w14:paraId="0E94F6C5" w14:textId="167E17D9" w:rsidR="00CF48BD" w:rsidRPr="008B5124" w:rsidRDefault="00CF48BD" w:rsidP="008B512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229560" w14:textId="36644F3D" w:rsidR="008B5124" w:rsidRDefault="00DD50F1">
    <w:pPr>
      <w:pStyle w:val="En-tte"/>
    </w:pPr>
    <w:r>
      <w:rPr>
        <w:noProof/>
      </w:rPr>
      <w:pict w14:anchorId="4B3E76E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5026" o:spid="_x0000_s2049" type="#_x0000_t136" style="position:absolute;margin-left:0;margin-top:0;width:624.9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BD"/>
    <w:rsid w:val="000361AE"/>
    <w:rsid w:val="00045292"/>
    <w:rsid w:val="00081541"/>
    <w:rsid w:val="000F0A9F"/>
    <w:rsid w:val="001A55E4"/>
    <w:rsid w:val="001A56D0"/>
    <w:rsid w:val="001D3149"/>
    <w:rsid w:val="001D6AF0"/>
    <w:rsid w:val="0025121E"/>
    <w:rsid w:val="00276985"/>
    <w:rsid w:val="003B5DD9"/>
    <w:rsid w:val="0040757C"/>
    <w:rsid w:val="00603DF6"/>
    <w:rsid w:val="00723F02"/>
    <w:rsid w:val="00834BB5"/>
    <w:rsid w:val="008611B2"/>
    <w:rsid w:val="008B5124"/>
    <w:rsid w:val="008C3A27"/>
    <w:rsid w:val="008F3F7C"/>
    <w:rsid w:val="00CB7D9F"/>
    <w:rsid w:val="00CF48BD"/>
    <w:rsid w:val="00D34CD8"/>
    <w:rsid w:val="00D43EFF"/>
    <w:rsid w:val="00D93D0A"/>
    <w:rsid w:val="00DA147A"/>
    <w:rsid w:val="00DD50F1"/>
    <w:rsid w:val="00E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767B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48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48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8BD"/>
  </w:style>
  <w:style w:type="paragraph" w:styleId="Pieddepage">
    <w:name w:val="footer"/>
    <w:basedOn w:val="Normal"/>
    <w:link w:val="PieddepageCar"/>
    <w:uiPriority w:val="99"/>
    <w:unhideWhenUsed/>
    <w:rsid w:val="00CF48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8BD"/>
  </w:style>
  <w:style w:type="table" w:styleId="Grilledutableau">
    <w:name w:val="Table Grid"/>
    <w:basedOn w:val="TableauNormal"/>
    <w:uiPriority w:val="39"/>
    <w:rsid w:val="00CF4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F48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A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Anceaux</dc:creator>
  <cp:lastModifiedBy>Utilisateur de Microsoft Office</cp:lastModifiedBy>
  <cp:revision>2</cp:revision>
  <dcterms:created xsi:type="dcterms:W3CDTF">2017-06-01T14:20:00Z</dcterms:created>
  <dcterms:modified xsi:type="dcterms:W3CDTF">2017-06-01T14:20:00Z</dcterms:modified>
</cp:coreProperties>
</file>