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7881" w14:textId="07AF8519" w:rsidR="00DA147A" w:rsidRDefault="00CF48BD" w:rsidP="00CF48BD">
      <w:pPr>
        <w:pStyle w:val="Titre1"/>
        <w:jc w:val="right"/>
      </w:pPr>
      <w:r>
        <w:t>Le parcours</w:t>
      </w:r>
      <w:r w:rsidR="006D5B93">
        <w:t xml:space="preserve"> culturel</w:t>
      </w:r>
      <w:r>
        <w:t xml:space="preserve"> </w:t>
      </w:r>
      <w:r w:rsidR="006D5B93">
        <w:rPr>
          <w:noProof/>
        </w:rPr>
        <w:drawing>
          <wp:inline distT="0" distB="0" distL="0" distR="0" wp14:anchorId="08DE3D34" wp14:editId="55BBD0B3">
            <wp:extent cx="926465" cy="845159"/>
            <wp:effectExtent l="0" t="0" r="0" b="0"/>
            <wp:docPr id="2" name="Image 2" descr="Capture%20d’écran%202016-09-27%20à%2010.0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6-09-27%20à%2010.05.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9252" cy="8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595"/>
        <w:gridCol w:w="1610"/>
        <w:gridCol w:w="1284"/>
        <w:gridCol w:w="1201"/>
        <w:gridCol w:w="1201"/>
        <w:gridCol w:w="1247"/>
        <w:gridCol w:w="1349"/>
        <w:gridCol w:w="1349"/>
        <w:gridCol w:w="1399"/>
        <w:gridCol w:w="1357"/>
        <w:gridCol w:w="1402"/>
      </w:tblGrid>
      <w:tr w:rsidR="006D5B93" w14:paraId="757ADD45" w14:textId="77777777" w:rsidTr="00324932">
        <w:tc>
          <w:tcPr>
            <w:tcW w:w="14994" w:type="dxa"/>
            <w:gridSpan w:val="11"/>
          </w:tcPr>
          <w:p w14:paraId="2A3CB1B9" w14:textId="148F517D" w:rsidR="006D5B93" w:rsidRDefault="006D5B93" w:rsidP="00CF48BD">
            <w:pPr>
              <w:jc w:val="center"/>
            </w:pPr>
            <w:r>
              <w:t>LE PARCOURS ARTISTIQUE ET CULTUREL (référentiel)  : progression sur la scolarité des temps et actions fortes</w:t>
            </w:r>
          </w:p>
        </w:tc>
      </w:tr>
      <w:tr w:rsidR="006D5B93" w14:paraId="71F3F9DE" w14:textId="77777777" w:rsidTr="006D5B93">
        <w:tc>
          <w:tcPr>
            <w:tcW w:w="1596" w:type="dxa"/>
          </w:tcPr>
          <w:p w14:paraId="0587A2D2" w14:textId="77777777" w:rsidR="006D5B93" w:rsidRDefault="006D5B93" w:rsidP="00E54FE2">
            <w:r>
              <w:t>AXES de travail et objectifs</w:t>
            </w:r>
          </w:p>
        </w:tc>
        <w:tc>
          <w:tcPr>
            <w:tcW w:w="1572" w:type="dxa"/>
          </w:tcPr>
          <w:p w14:paraId="3F7E046B" w14:textId="77777777" w:rsidR="006D5B93" w:rsidRDefault="006D5B93" w:rsidP="00E54FE2">
            <w:r>
              <w:t>Modalités de travail</w:t>
            </w:r>
          </w:p>
        </w:tc>
        <w:tc>
          <w:tcPr>
            <w:tcW w:w="1289" w:type="dxa"/>
          </w:tcPr>
          <w:p w14:paraId="607C4434" w14:textId="03EA33B6" w:rsidR="006D5B93" w:rsidRDefault="006D5B93" w:rsidP="00E54FE2">
            <w:r>
              <w:t>PS</w:t>
            </w:r>
          </w:p>
        </w:tc>
        <w:tc>
          <w:tcPr>
            <w:tcW w:w="1205" w:type="dxa"/>
          </w:tcPr>
          <w:p w14:paraId="44237F9A" w14:textId="4ACE70A2" w:rsidR="006D5B93" w:rsidRDefault="006D5B93" w:rsidP="00E54FE2">
            <w:r>
              <w:t>MS</w:t>
            </w:r>
          </w:p>
        </w:tc>
        <w:tc>
          <w:tcPr>
            <w:tcW w:w="1205" w:type="dxa"/>
          </w:tcPr>
          <w:p w14:paraId="449F6035" w14:textId="6CC3D46F" w:rsidR="006D5B93" w:rsidRDefault="006D5B93" w:rsidP="00E54FE2">
            <w:r>
              <w:t>GS</w:t>
            </w:r>
          </w:p>
        </w:tc>
        <w:tc>
          <w:tcPr>
            <w:tcW w:w="1251" w:type="dxa"/>
          </w:tcPr>
          <w:p w14:paraId="53C64679" w14:textId="2FB9A182" w:rsidR="006D5B93" w:rsidRDefault="006D5B93" w:rsidP="00E54FE2">
            <w:r>
              <w:t>CP</w:t>
            </w:r>
          </w:p>
        </w:tc>
        <w:tc>
          <w:tcPr>
            <w:tcW w:w="1353" w:type="dxa"/>
          </w:tcPr>
          <w:p w14:paraId="1A5155BC" w14:textId="2C9E6646" w:rsidR="006D5B93" w:rsidRDefault="006D5B93" w:rsidP="00E54FE2">
            <w:r>
              <w:t>CE1</w:t>
            </w:r>
          </w:p>
        </w:tc>
        <w:tc>
          <w:tcPr>
            <w:tcW w:w="1353" w:type="dxa"/>
          </w:tcPr>
          <w:p w14:paraId="3D52D4C7" w14:textId="77777777" w:rsidR="006D5B93" w:rsidRDefault="006D5B93" w:rsidP="00E54FE2">
            <w:r>
              <w:t>CE2</w:t>
            </w:r>
          </w:p>
        </w:tc>
        <w:tc>
          <w:tcPr>
            <w:tcW w:w="1403" w:type="dxa"/>
          </w:tcPr>
          <w:p w14:paraId="2DB9BB13" w14:textId="77777777" w:rsidR="006D5B93" w:rsidRDefault="006D5B93" w:rsidP="00E54FE2">
            <w:r>
              <w:t>CM1</w:t>
            </w:r>
          </w:p>
        </w:tc>
        <w:tc>
          <w:tcPr>
            <w:tcW w:w="1361" w:type="dxa"/>
          </w:tcPr>
          <w:p w14:paraId="494A8724" w14:textId="77777777" w:rsidR="006D5B93" w:rsidRDefault="006D5B93" w:rsidP="00E54FE2">
            <w:r>
              <w:t>CM2</w:t>
            </w:r>
          </w:p>
        </w:tc>
        <w:tc>
          <w:tcPr>
            <w:tcW w:w="1406" w:type="dxa"/>
          </w:tcPr>
          <w:p w14:paraId="4B2F559B" w14:textId="77777777" w:rsidR="006D5B93" w:rsidRDefault="006D5B93" w:rsidP="00E54FE2">
            <w:r>
              <w:t>6ème</w:t>
            </w:r>
          </w:p>
        </w:tc>
      </w:tr>
      <w:tr w:rsidR="006D5B93" w14:paraId="21F5B69C" w14:textId="77777777" w:rsidTr="006D5B93">
        <w:trPr>
          <w:trHeight w:val="660"/>
        </w:trPr>
        <w:tc>
          <w:tcPr>
            <w:tcW w:w="1596" w:type="dxa"/>
            <w:vMerge w:val="restart"/>
            <w:shd w:val="clear" w:color="auto" w:fill="FBE4D5" w:themeFill="accent2" w:themeFillTint="33"/>
          </w:tcPr>
          <w:p w14:paraId="7391B877" w14:textId="1C86ED96" w:rsidR="006D5B93" w:rsidRPr="006D5B93" w:rsidRDefault="006D5B93" w:rsidP="00E54FE2">
            <w:pPr>
              <w:rPr>
                <w:b/>
              </w:rPr>
            </w:pPr>
            <w:r w:rsidRPr="006D5B93">
              <w:rPr>
                <w:b/>
              </w:rPr>
              <w:t>Les arts visuels</w:t>
            </w:r>
          </w:p>
          <w:p w14:paraId="385EA9C3" w14:textId="48F3D09D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Peinture</w:t>
            </w:r>
          </w:p>
          <w:p w14:paraId="4C96F6B8" w14:textId="4B2F5FCA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Sculpture</w:t>
            </w:r>
          </w:p>
          <w:p w14:paraId="737AB45A" w14:textId="656DBFC8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Dessin</w:t>
            </w:r>
          </w:p>
          <w:p w14:paraId="3E6345AE" w14:textId="63F92AE1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Photo</w:t>
            </w:r>
          </w:p>
          <w:p w14:paraId="68EED795" w14:textId="77777777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BD</w:t>
            </w:r>
          </w:p>
          <w:p w14:paraId="761B9DF0" w14:textId="77777777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Arts graphiques</w:t>
            </w:r>
          </w:p>
          <w:p w14:paraId="330B24E6" w14:textId="5A867276" w:rsidR="006D5B93" w:rsidRDefault="006D5B93" w:rsidP="00E54FE2">
            <w:r w:rsidRPr="006D5B93">
              <w:rPr>
                <w:sz w:val="18"/>
                <w:szCs w:val="18"/>
              </w:rPr>
              <w:t>Arts numériques</w:t>
            </w:r>
          </w:p>
        </w:tc>
        <w:tc>
          <w:tcPr>
            <w:tcW w:w="1572" w:type="dxa"/>
            <w:tcBorders>
              <w:bottom w:val="dotted" w:sz="4" w:space="0" w:color="auto"/>
            </w:tcBorders>
          </w:tcPr>
          <w:p w14:paraId="4D9351FD" w14:textId="783652EE" w:rsidR="006D5B93" w:rsidRDefault="006D5B93" w:rsidP="00E54FE2">
            <w:r>
              <w:t>Des rencontres</w:t>
            </w: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14:paraId="27BD26DC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43B12D8D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342CB919" w14:textId="20E31BE0" w:rsidR="006D5B93" w:rsidRDefault="006D5B93" w:rsidP="00E54FE2"/>
        </w:tc>
        <w:tc>
          <w:tcPr>
            <w:tcW w:w="1251" w:type="dxa"/>
            <w:tcBorders>
              <w:bottom w:val="dotted" w:sz="4" w:space="0" w:color="auto"/>
            </w:tcBorders>
          </w:tcPr>
          <w:p w14:paraId="71CCFFFC" w14:textId="77777777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1E88987F" w14:textId="788A6EE3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794EFA0E" w14:textId="77777777" w:rsidR="006D5B93" w:rsidRDefault="006D5B93" w:rsidP="00E54FE2"/>
        </w:tc>
        <w:tc>
          <w:tcPr>
            <w:tcW w:w="1403" w:type="dxa"/>
            <w:tcBorders>
              <w:bottom w:val="dotted" w:sz="4" w:space="0" w:color="auto"/>
            </w:tcBorders>
          </w:tcPr>
          <w:p w14:paraId="65DBD495" w14:textId="77777777" w:rsidR="006D5B93" w:rsidRDefault="006D5B93" w:rsidP="00E54FE2"/>
        </w:tc>
        <w:tc>
          <w:tcPr>
            <w:tcW w:w="1361" w:type="dxa"/>
            <w:tcBorders>
              <w:bottom w:val="dotted" w:sz="4" w:space="0" w:color="auto"/>
            </w:tcBorders>
          </w:tcPr>
          <w:p w14:paraId="3D774EBE" w14:textId="77777777" w:rsidR="006D5B93" w:rsidRDefault="006D5B93" w:rsidP="00E54FE2"/>
        </w:tc>
        <w:tc>
          <w:tcPr>
            <w:tcW w:w="1406" w:type="dxa"/>
            <w:tcBorders>
              <w:bottom w:val="dotted" w:sz="4" w:space="0" w:color="auto"/>
            </w:tcBorders>
          </w:tcPr>
          <w:p w14:paraId="2514971B" w14:textId="77777777" w:rsidR="006D5B93" w:rsidRDefault="006D5B93" w:rsidP="00E54FE2"/>
        </w:tc>
      </w:tr>
      <w:tr w:rsidR="006D5B93" w14:paraId="105B57EB" w14:textId="77777777" w:rsidTr="006D5B93">
        <w:trPr>
          <w:trHeight w:val="700"/>
        </w:trPr>
        <w:tc>
          <w:tcPr>
            <w:tcW w:w="1596" w:type="dxa"/>
            <w:vMerge/>
            <w:shd w:val="clear" w:color="auto" w:fill="FBE4D5" w:themeFill="accent2" w:themeFillTint="33"/>
          </w:tcPr>
          <w:p w14:paraId="6A6B434E" w14:textId="77777777" w:rsidR="006D5B93" w:rsidRDefault="006D5B93" w:rsidP="00E54FE2"/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</w:tcPr>
          <w:p w14:paraId="3001EFDD" w14:textId="14E1B315" w:rsidR="006D5B93" w:rsidRDefault="006D5B93" w:rsidP="00E54FE2">
            <w:r>
              <w:t>Des pratiques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14:paraId="555BB3AC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0982F58A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6654CC9E" w14:textId="7F2D5781" w:rsidR="006D5B93" w:rsidRDefault="006D5B93" w:rsidP="00E54FE2"/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14:paraId="76F7BA30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3A08A4C7" w14:textId="60855AC2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78A63138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1ABB23C3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14:paraId="1857B168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</w:tcPr>
          <w:p w14:paraId="773D93C8" w14:textId="77777777" w:rsidR="006D5B93" w:rsidRDefault="006D5B93" w:rsidP="00E54FE2"/>
        </w:tc>
      </w:tr>
      <w:tr w:rsidR="006D5B93" w14:paraId="37B98D1D" w14:textId="77777777" w:rsidTr="006D5B93">
        <w:trPr>
          <w:trHeight w:val="660"/>
        </w:trPr>
        <w:tc>
          <w:tcPr>
            <w:tcW w:w="1596" w:type="dxa"/>
            <w:vMerge/>
            <w:shd w:val="clear" w:color="auto" w:fill="FBE4D5" w:themeFill="accent2" w:themeFillTint="33"/>
          </w:tcPr>
          <w:p w14:paraId="1B489A61" w14:textId="77777777" w:rsidR="006D5B93" w:rsidRDefault="006D5B93" w:rsidP="00E54FE2"/>
        </w:tc>
        <w:tc>
          <w:tcPr>
            <w:tcW w:w="1572" w:type="dxa"/>
            <w:tcBorders>
              <w:top w:val="dotted" w:sz="4" w:space="0" w:color="auto"/>
            </w:tcBorders>
          </w:tcPr>
          <w:p w14:paraId="4B574411" w14:textId="0562D967" w:rsidR="006D5B93" w:rsidRDefault="006D5B93" w:rsidP="00E54FE2">
            <w:r>
              <w:t>Des connaissances</w:t>
            </w:r>
          </w:p>
        </w:tc>
        <w:tc>
          <w:tcPr>
            <w:tcW w:w="1289" w:type="dxa"/>
            <w:tcBorders>
              <w:top w:val="dotted" w:sz="4" w:space="0" w:color="auto"/>
            </w:tcBorders>
          </w:tcPr>
          <w:p w14:paraId="6DDB2F4B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5CA2C93D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0AF6E870" w14:textId="00126469" w:rsidR="006D5B93" w:rsidRDefault="006D5B93" w:rsidP="00E54FE2"/>
        </w:tc>
        <w:tc>
          <w:tcPr>
            <w:tcW w:w="1251" w:type="dxa"/>
            <w:tcBorders>
              <w:top w:val="dotted" w:sz="4" w:space="0" w:color="auto"/>
            </w:tcBorders>
          </w:tcPr>
          <w:p w14:paraId="7FE286F2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0CB23866" w14:textId="18AEAAFE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2C2A671D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</w:tcBorders>
          </w:tcPr>
          <w:p w14:paraId="71C29701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</w:tcBorders>
          </w:tcPr>
          <w:p w14:paraId="5127E88A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</w:tcBorders>
          </w:tcPr>
          <w:p w14:paraId="0310D49F" w14:textId="77777777" w:rsidR="006D5B93" w:rsidRDefault="006D5B93" w:rsidP="00E54FE2"/>
        </w:tc>
      </w:tr>
      <w:tr w:rsidR="006D5B93" w14:paraId="298B92F2" w14:textId="77777777" w:rsidTr="006D5B93">
        <w:trPr>
          <w:trHeight w:val="629"/>
        </w:trPr>
        <w:tc>
          <w:tcPr>
            <w:tcW w:w="1596" w:type="dxa"/>
            <w:vMerge w:val="restart"/>
            <w:shd w:val="clear" w:color="auto" w:fill="F7CAAC" w:themeFill="accent2" w:themeFillTint="66"/>
          </w:tcPr>
          <w:p w14:paraId="72E1FBD8" w14:textId="77777777" w:rsidR="006D5B93" w:rsidRPr="006D5B93" w:rsidRDefault="006D5B93" w:rsidP="00E54FE2">
            <w:pPr>
              <w:ind w:left="29" w:hanging="29"/>
              <w:rPr>
                <w:b/>
              </w:rPr>
            </w:pPr>
            <w:r w:rsidRPr="006D5B93">
              <w:rPr>
                <w:b/>
              </w:rPr>
              <w:t>Les arts du son</w:t>
            </w:r>
          </w:p>
          <w:p w14:paraId="13887529" w14:textId="77777777" w:rsidR="006D5B93" w:rsidRPr="006D5B93" w:rsidRDefault="006D5B93" w:rsidP="00E54FE2">
            <w:pPr>
              <w:ind w:left="29" w:hanging="29"/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Chansons</w:t>
            </w:r>
          </w:p>
          <w:p w14:paraId="6AB25709" w14:textId="47D980CC" w:rsidR="006D5B93" w:rsidRDefault="006D5B93" w:rsidP="00E54FE2">
            <w:pPr>
              <w:ind w:left="29" w:hanging="29"/>
            </w:pPr>
            <w:r w:rsidRPr="006D5B93">
              <w:rPr>
                <w:sz w:val="18"/>
                <w:szCs w:val="18"/>
              </w:rPr>
              <w:t xml:space="preserve">Musiques </w:t>
            </w:r>
            <w:bookmarkStart w:id="0" w:name="_GoBack"/>
            <w:bookmarkEnd w:id="0"/>
            <w:r w:rsidRPr="006D5B93">
              <w:rPr>
                <w:sz w:val="18"/>
                <w:szCs w:val="18"/>
              </w:rPr>
              <w:t>instrumentales et vocales</w:t>
            </w:r>
          </w:p>
        </w:tc>
        <w:tc>
          <w:tcPr>
            <w:tcW w:w="1572" w:type="dxa"/>
            <w:tcBorders>
              <w:bottom w:val="dotted" w:sz="4" w:space="0" w:color="auto"/>
            </w:tcBorders>
          </w:tcPr>
          <w:p w14:paraId="56C1E928" w14:textId="7AFBF2EE" w:rsidR="006D5B93" w:rsidRDefault="006D5B93" w:rsidP="00E54FE2">
            <w:r>
              <w:t>Des rencontres</w:t>
            </w: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14:paraId="681A8B28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194E9B27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5443BAAF" w14:textId="6C0F12BC" w:rsidR="006D5B93" w:rsidRDefault="006D5B93" w:rsidP="00E54FE2"/>
        </w:tc>
        <w:tc>
          <w:tcPr>
            <w:tcW w:w="1251" w:type="dxa"/>
            <w:tcBorders>
              <w:bottom w:val="dotted" w:sz="4" w:space="0" w:color="auto"/>
            </w:tcBorders>
          </w:tcPr>
          <w:p w14:paraId="6A14EF06" w14:textId="77777777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5D595F63" w14:textId="305FE65B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48AD3B58" w14:textId="77777777" w:rsidR="006D5B93" w:rsidRDefault="006D5B93" w:rsidP="00E54FE2"/>
        </w:tc>
        <w:tc>
          <w:tcPr>
            <w:tcW w:w="1403" w:type="dxa"/>
            <w:tcBorders>
              <w:bottom w:val="dotted" w:sz="4" w:space="0" w:color="auto"/>
            </w:tcBorders>
          </w:tcPr>
          <w:p w14:paraId="38CA8BC4" w14:textId="77777777" w:rsidR="006D5B93" w:rsidRDefault="006D5B93" w:rsidP="00E54FE2"/>
        </w:tc>
        <w:tc>
          <w:tcPr>
            <w:tcW w:w="1361" w:type="dxa"/>
            <w:tcBorders>
              <w:bottom w:val="dotted" w:sz="4" w:space="0" w:color="auto"/>
            </w:tcBorders>
          </w:tcPr>
          <w:p w14:paraId="4D60AE27" w14:textId="77777777" w:rsidR="006D5B93" w:rsidRDefault="006D5B93" w:rsidP="00E54FE2"/>
        </w:tc>
        <w:tc>
          <w:tcPr>
            <w:tcW w:w="1406" w:type="dxa"/>
            <w:tcBorders>
              <w:bottom w:val="dotted" w:sz="4" w:space="0" w:color="auto"/>
            </w:tcBorders>
          </w:tcPr>
          <w:p w14:paraId="1105E0BE" w14:textId="77777777" w:rsidR="006D5B93" w:rsidRDefault="006D5B93" w:rsidP="00E54FE2"/>
        </w:tc>
      </w:tr>
      <w:tr w:rsidR="006D5B93" w14:paraId="7D308448" w14:textId="77777777" w:rsidTr="006D5B93">
        <w:trPr>
          <w:trHeight w:val="629"/>
        </w:trPr>
        <w:tc>
          <w:tcPr>
            <w:tcW w:w="1596" w:type="dxa"/>
            <w:vMerge/>
            <w:shd w:val="clear" w:color="auto" w:fill="F7CAAC" w:themeFill="accent2" w:themeFillTint="66"/>
          </w:tcPr>
          <w:p w14:paraId="352FDC6D" w14:textId="77777777" w:rsidR="006D5B93" w:rsidRPr="006D5B93" w:rsidRDefault="006D5B93" w:rsidP="00E54FE2">
            <w:pPr>
              <w:ind w:left="29" w:hanging="29"/>
              <w:rPr>
                <w:b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</w:tcPr>
          <w:p w14:paraId="08280B68" w14:textId="1B0EB781" w:rsidR="006D5B93" w:rsidRDefault="006D5B93" w:rsidP="00E54FE2">
            <w:r>
              <w:t>Des pratiques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14:paraId="034A450A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53474335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6FEA3965" w14:textId="77777777" w:rsidR="006D5B93" w:rsidRDefault="006D5B93" w:rsidP="00E54FE2"/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14:paraId="07A8D32D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72BA2602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6A511190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431B9E73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14:paraId="159A7327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</w:tcPr>
          <w:p w14:paraId="61405CAF" w14:textId="77777777" w:rsidR="006D5B93" w:rsidRDefault="006D5B93" w:rsidP="00E54FE2"/>
        </w:tc>
      </w:tr>
      <w:tr w:rsidR="006D5B93" w14:paraId="480A5FCD" w14:textId="77777777" w:rsidTr="006D5B93">
        <w:trPr>
          <w:trHeight w:val="880"/>
        </w:trPr>
        <w:tc>
          <w:tcPr>
            <w:tcW w:w="1596" w:type="dxa"/>
            <w:vMerge/>
            <w:shd w:val="clear" w:color="auto" w:fill="F7CAAC" w:themeFill="accent2" w:themeFillTint="66"/>
          </w:tcPr>
          <w:p w14:paraId="6A91110C" w14:textId="77777777" w:rsidR="006D5B93" w:rsidRDefault="006D5B93" w:rsidP="00E54FE2"/>
        </w:tc>
        <w:tc>
          <w:tcPr>
            <w:tcW w:w="1572" w:type="dxa"/>
            <w:tcBorders>
              <w:top w:val="dotted" w:sz="4" w:space="0" w:color="auto"/>
            </w:tcBorders>
          </w:tcPr>
          <w:p w14:paraId="5A47EFF8" w14:textId="3F0C4BA8" w:rsidR="006D5B93" w:rsidRDefault="006D5B93" w:rsidP="00E54FE2">
            <w:r>
              <w:t>Des connaissances</w:t>
            </w:r>
          </w:p>
        </w:tc>
        <w:tc>
          <w:tcPr>
            <w:tcW w:w="1289" w:type="dxa"/>
            <w:tcBorders>
              <w:top w:val="dotted" w:sz="4" w:space="0" w:color="auto"/>
            </w:tcBorders>
          </w:tcPr>
          <w:p w14:paraId="14CDEB8A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407F1D06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3790C34C" w14:textId="77A2ED86" w:rsidR="006D5B93" w:rsidRDefault="006D5B93" w:rsidP="00E54FE2"/>
        </w:tc>
        <w:tc>
          <w:tcPr>
            <w:tcW w:w="1251" w:type="dxa"/>
            <w:tcBorders>
              <w:top w:val="dotted" w:sz="4" w:space="0" w:color="auto"/>
            </w:tcBorders>
          </w:tcPr>
          <w:p w14:paraId="0AAE0A23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3AD1DCEF" w14:textId="40229B56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20158176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</w:tcBorders>
          </w:tcPr>
          <w:p w14:paraId="74144E07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</w:tcBorders>
          </w:tcPr>
          <w:p w14:paraId="4A024B4B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</w:tcBorders>
          </w:tcPr>
          <w:p w14:paraId="550F53B0" w14:textId="77777777" w:rsidR="006D5B93" w:rsidRDefault="006D5B93" w:rsidP="00E54FE2"/>
        </w:tc>
      </w:tr>
      <w:tr w:rsidR="006D5B93" w14:paraId="721F2B03" w14:textId="77777777" w:rsidTr="006D5B93">
        <w:trPr>
          <w:trHeight w:val="720"/>
        </w:trPr>
        <w:tc>
          <w:tcPr>
            <w:tcW w:w="1596" w:type="dxa"/>
            <w:vMerge w:val="restart"/>
            <w:shd w:val="clear" w:color="auto" w:fill="F4B083" w:themeFill="accent2" w:themeFillTint="99"/>
          </w:tcPr>
          <w:p w14:paraId="7E2EE49A" w14:textId="656558CA" w:rsidR="006D5B93" w:rsidRPr="006D5B93" w:rsidRDefault="006D5B93" w:rsidP="00E54FE2">
            <w:pPr>
              <w:rPr>
                <w:b/>
              </w:rPr>
            </w:pPr>
            <w:r w:rsidRPr="006D5B93">
              <w:rPr>
                <w:b/>
              </w:rPr>
              <w:t xml:space="preserve">Les arts du spectacle vivant </w:t>
            </w:r>
          </w:p>
          <w:p w14:paraId="6804E79F" w14:textId="3BDF42EC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Danse</w:t>
            </w:r>
          </w:p>
          <w:p w14:paraId="0FF2F5A2" w14:textId="77777777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Théâtre</w:t>
            </w:r>
          </w:p>
          <w:p w14:paraId="23CC0841" w14:textId="773CD35E" w:rsidR="006D5B93" w:rsidRPr="006D5B93" w:rsidRDefault="006D5B93" w:rsidP="00E54FE2">
            <w:pPr>
              <w:rPr>
                <w:sz w:val="18"/>
                <w:szCs w:val="18"/>
              </w:rPr>
            </w:pPr>
            <w:r w:rsidRPr="006D5B93">
              <w:rPr>
                <w:sz w:val="18"/>
                <w:szCs w:val="18"/>
              </w:rPr>
              <w:t>Cirque</w:t>
            </w:r>
          </w:p>
          <w:p w14:paraId="472184DA" w14:textId="7385B04F" w:rsidR="006D5B93" w:rsidRDefault="006D5B93" w:rsidP="00E54FE2">
            <w:r w:rsidRPr="006D5B93">
              <w:rPr>
                <w:sz w:val="18"/>
                <w:szCs w:val="18"/>
              </w:rPr>
              <w:t>marionnettes</w:t>
            </w:r>
          </w:p>
        </w:tc>
        <w:tc>
          <w:tcPr>
            <w:tcW w:w="1572" w:type="dxa"/>
            <w:tcBorders>
              <w:bottom w:val="dotted" w:sz="4" w:space="0" w:color="auto"/>
            </w:tcBorders>
          </w:tcPr>
          <w:p w14:paraId="4F1A4B73" w14:textId="2A04348D" w:rsidR="006D5B93" w:rsidRDefault="006D5B93" w:rsidP="00E54FE2">
            <w:r>
              <w:t>Des rencontres</w:t>
            </w: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14:paraId="3ECD69BF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18501BAA" w14:textId="77777777" w:rsidR="006D5B93" w:rsidRDefault="006D5B93" w:rsidP="00E54FE2"/>
        </w:tc>
        <w:tc>
          <w:tcPr>
            <w:tcW w:w="1205" w:type="dxa"/>
            <w:tcBorders>
              <w:bottom w:val="dotted" w:sz="4" w:space="0" w:color="auto"/>
            </w:tcBorders>
          </w:tcPr>
          <w:p w14:paraId="08B45BCD" w14:textId="67894605" w:rsidR="006D5B93" w:rsidRDefault="006D5B93" w:rsidP="00E54FE2"/>
        </w:tc>
        <w:tc>
          <w:tcPr>
            <w:tcW w:w="1251" w:type="dxa"/>
            <w:tcBorders>
              <w:bottom w:val="dotted" w:sz="4" w:space="0" w:color="auto"/>
            </w:tcBorders>
          </w:tcPr>
          <w:p w14:paraId="70EBC934" w14:textId="77777777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695E9E99" w14:textId="51C796AA" w:rsidR="006D5B93" w:rsidRDefault="006D5B93" w:rsidP="00E54FE2"/>
        </w:tc>
        <w:tc>
          <w:tcPr>
            <w:tcW w:w="1353" w:type="dxa"/>
            <w:tcBorders>
              <w:bottom w:val="dotted" w:sz="4" w:space="0" w:color="auto"/>
            </w:tcBorders>
          </w:tcPr>
          <w:p w14:paraId="6DF74818" w14:textId="77777777" w:rsidR="006D5B93" w:rsidRDefault="006D5B93" w:rsidP="00E54FE2"/>
        </w:tc>
        <w:tc>
          <w:tcPr>
            <w:tcW w:w="1403" w:type="dxa"/>
            <w:tcBorders>
              <w:bottom w:val="dotted" w:sz="4" w:space="0" w:color="auto"/>
            </w:tcBorders>
          </w:tcPr>
          <w:p w14:paraId="4295ABDE" w14:textId="77777777" w:rsidR="006D5B93" w:rsidRDefault="006D5B93" w:rsidP="00E54FE2"/>
        </w:tc>
        <w:tc>
          <w:tcPr>
            <w:tcW w:w="1361" w:type="dxa"/>
            <w:tcBorders>
              <w:bottom w:val="dotted" w:sz="4" w:space="0" w:color="auto"/>
            </w:tcBorders>
          </w:tcPr>
          <w:p w14:paraId="02EF33E7" w14:textId="77777777" w:rsidR="006D5B93" w:rsidRDefault="006D5B93" w:rsidP="00E54FE2"/>
        </w:tc>
        <w:tc>
          <w:tcPr>
            <w:tcW w:w="1406" w:type="dxa"/>
            <w:tcBorders>
              <w:bottom w:val="dotted" w:sz="4" w:space="0" w:color="auto"/>
            </w:tcBorders>
          </w:tcPr>
          <w:p w14:paraId="2DA6C6A3" w14:textId="77777777" w:rsidR="006D5B93" w:rsidRDefault="006D5B93" w:rsidP="00E54FE2"/>
        </w:tc>
      </w:tr>
      <w:tr w:rsidR="006D5B93" w14:paraId="4EF5FE8E" w14:textId="77777777" w:rsidTr="006D5B93">
        <w:trPr>
          <w:trHeight w:val="720"/>
        </w:trPr>
        <w:tc>
          <w:tcPr>
            <w:tcW w:w="1596" w:type="dxa"/>
            <w:vMerge/>
            <w:shd w:val="clear" w:color="auto" w:fill="F4B083" w:themeFill="accent2" w:themeFillTint="99"/>
          </w:tcPr>
          <w:p w14:paraId="09715E97" w14:textId="77777777" w:rsidR="006D5B93" w:rsidRPr="006D5B93" w:rsidRDefault="006D5B93" w:rsidP="00E54FE2">
            <w:pPr>
              <w:rPr>
                <w:b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</w:tcPr>
          <w:p w14:paraId="5D467F46" w14:textId="594AAB69" w:rsidR="006D5B93" w:rsidRDefault="006D5B93" w:rsidP="00E54FE2">
            <w:r>
              <w:t>Des pratiques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14:paraId="748D9803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770DA765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</w:tcPr>
          <w:p w14:paraId="61DBB4B7" w14:textId="77777777" w:rsidR="006D5B93" w:rsidRDefault="006D5B93" w:rsidP="00E54FE2"/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14:paraId="44B0C764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4CDE2B48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14:paraId="022F4ED7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6BF02DDF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14:paraId="781CC4D0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</w:tcPr>
          <w:p w14:paraId="02B759A0" w14:textId="77777777" w:rsidR="006D5B93" w:rsidRDefault="006D5B93" w:rsidP="00E54FE2"/>
        </w:tc>
      </w:tr>
      <w:tr w:rsidR="006D5B93" w14:paraId="5C5FC5A9" w14:textId="77777777" w:rsidTr="006D5B93">
        <w:trPr>
          <w:trHeight w:val="740"/>
        </w:trPr>
        <w:tc>
          <w:tcPr>
            <w:tcW w:w="1596" w:type="dxa"/>
            <w:vMerge/>
            <w:shd w:val="clear" w:color="auto" w:fill="F4B083" w:themeFill="accent2" w:themeFillTint="99"/>
          </w:tcPr>
          <w:p w14:paraId="30C21417" w14:textId="77777777" w:rsidR="006D5B93" w:rsidRDefault="006D5B93" w:rsidP="00E54FE2"/>
        </w:tc>
        <w:tc>
          <w:tcPr>
            <w:tcW w:w="1572" w:type="dxa"/>
            <w:tcBorders>
              <w:top w:val="dotted" w:sz="4" w:space="0" w:color="auto"/>
            </w:tcBorders>
          </w:tcPr>
          <w:p w14:paraId="208995E4" w14:textId="67DA7C02" w:rsidR="006D5B93" w:rsidRDefault="006D5B93" w:rsidP="00E54FE2">
            <w:r>
              <w:t>Des connaissances</w:t>
            </w:r>
          </w:p>
        </w:tc>
        <w:tc>
          <w:tcPr>
            <w:tcW w:w="1289" w:type="dxa"/>
            <w:tcBorders>
              <w:top w:val="dotted" w:sz="4" w:space="0" w:color="auto"/>
            </w:tcBorders>
          </w:tcPr>
          <w:p w14:paraId="59481602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041A0897" w14:textId="77777777" w:rsidR="006D5B93" w:rsidRDefault="006D5B93" w:rsidP="00E54FE2"/>
        </w:tc>
        <w:tc>
          <w:tcPr>
            <w:tcW w:w="1205" w:type="dxa"/>
            <w:tcBorders>
              <w:top w:val="dotted" w:sz="4" w:space="0" w:color="auto"/>
            </w:tcBorders>
          </w:tcPr>
          <w:p w14:paraId="4B3C69A0" w14:textId="5442072C" w:rsidR="006D5B93" w:rsidRDefault="006D5B93" w:rsidP="00E54FE2"/>
        </w:tc>
        <w:tc>
          <w:tcPr>
            <w:tcW w:w="1251" w:type="dxa"/>
            <w:tcBorders>
              <w:top w:val="dotted" w:sz="4" w:space="0" w:color="auto"/>
            </w:tcBorders>
          </w:tcPr>
          <w:p w14:paraId="3812BF66" w14:textId="77777777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3D811DD3" w14:textId="2092BABE" w:rsidR="006D5B93" w:rsidRDefault="006D5B93" w:rsidP="00E54FE2"/>
        </w:tc>
        <w:tc>
          <w:tcPr>
            <w:tcW w:w="1353" w:type="dxa"/>
            <w:tcBorders>
              <w:top w:val="dotted" w:sz="4" w:space="0" w:color="auto"/>
            </w:tcBorders>
          </w:tcPr>
          <w:p w14:paraId="1D61EBFD" w14:textId="77777777" w:rsidR="006D5B93" w:rsidRDefault="006D5B93" w:rsidP="00E54FE2"/>
        </w:tc>
        <w:tc>
          <w:tcPr>
            <w:tcW w:w="1403" w:type="dxa"/>
            <w:tcBorders>
              <w:top w:val="dotted" w:sz="4" w:space="0" w:color="auto"/>
            </w:tcBorders>
          </w:tcPr>
          <w:p w14:paraId="50A71590" w14:textId="77777777" w:rsidR="006D5B93" w:rsidRDefault="006D5B93" w:rsidP="00E54FE2"/>
        </w:tc>
        <w:tc>
          <w:tcPr>
            <w:tcW w:w="1361" w:type="dxa"/>
            <w:tcBorders>
              <w:top w:val="dotted" w:sz="4" w:space="0" w:color="auto"/>
            </w:tcBorders>
          </w:tcPr>
          <w:p w14:paraId="34F3082F" w14:textId="77777777" w:rsidR="006D5B93" w:rsidRDefault="006D5B93" w:rsidP="00E54FE2"/>
        </w:tc>
        <w:tc>
          <w:tcPr>
            <w:tcW w:w="1406" w:type="dxa"/>
            <w:tcBorders>
              <w:top w:val="dotted" w:sz="4" w:space="0" w:color="auto"/>
            </w:tcBorders>
          </w:tcPr>
          <w:p w14:paraId="6A8DC8DD" w14:textId="77777777" w:rsidR="006D5B93" w:rsidRDefault="006D5B93" w:rsidP="00E54FE2"/>
        </w:tc>
      </w:tr>
    </w:tbl>
    <w:p w14:paraId="4F570C21" w14:textId="77777777" w:rsidR="00CF48BD" w:rsidRPr="00CF48BD" w:rsidRDefault="00CF48BD" w:rsidP="00CF48BD"/>
    <w:sectPr w:rsidR="00CF48BD" w:rsidRPr="00CF48BD" w:rsidSect="00603DF6">
      <w:headerReference w:type="default" r:id="rId7"/>
      <w:footerReference w:type="default" r:id="rId8"/>
      <w:pgSz w:w="16840" w:h="11900" w:orient="landscape"/>
      <w:pgMar w:top="745" w:right="1417" w:bottom="3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846E" w14:textId="77777777" w:rsidR="00734BF5" w:rsidRDefault="00734BF5" w:rsidP="00CF48BD">
      <w:r>
        <w:separator/>
      </w:r>
    </w:p>
  </w:endnote>
  <w:endnote w:type="continuationSeparator" w:id="0">
    <w:p w14:paraId="27DABA32" w14:textId="77777777" w:rsidR="00734BF5" w:rsidRDefault="00734BF5" w:rsidP="00C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6932" w14:textId="1D6D3363" w:rsidR="005F27E2" w:rsidRDefault="005F27E2">
    <w:pPr>
      <w:pStyle w:val="Pieddepage"/>
    </w:pPr>
    <w:r>
      <w:t>OUTILS DE PROGRAMMATION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A5DB" w14:textId="77777777" w:rsidR="00734BF5" w:rsidRDefault="00734BF5" w:rsidP="00CF48BD">
      <w:r>
        <w:separator/>
      </w:r>
    </w:p>
  </w:footnote>
  <w:footnote w:type="continuationSeparator" w:id="0">
    <w:p w14:paraId="48AD1587" w14:textId="77777777" w:rsidR="00734BF5" w:rsidRDefault="00734BF5" w:rsidP="00CF4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37D6" w14:textId="77777777" w:rsidR="00CF48BD" w:rsidRDefault="00CF48BD">
    <w:pPr>
      <w:pStyle w:val="En-tte"/>
    </w:pPr>
    <w:proofErr w:type="gramStart"/>
    <w:r>
      <w:t>Circonscription  des</w:t>
    </w:r>
    <w:proofErr w:type="gramEnd"/>
    <w:r>
      <w:t xml:space="preserve"> MUREAUX     Année 2016-2017                        </w:t>
    </w:r>
    <w:r w:rsidRPr="00CF48BD">
      <w:rPr>
        <w:b/>
      </w:rPr>
      <w:t xml:space="preserve"> LES PARCOURS</w:t>
    </w:r>
  </w:p>
  <w:p w14:paraId="0E94F6C5" w14:textId="77777777" w:rsidR="00CF48BD" w:rsidRDefault="00CF48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1502F6"/>
    <w:rsid w:val="0025121E"/>
    <w:rsid w:val="003772EB"/>
    <w:rsid w:val="005F27E2"/>
    <w:rsid w:val="00603DF6"/>
    <w:rsid w:val="006D5B93"/>
    <w:rsid w:val="00702FDE"/>
    <w:rsid w:val="00734BF5"/>
    <w:rsid w:val="00CB7D9F"/>
    <w:rsid w:val="00CF48BD"/>
    <w:rsid w:val="00D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67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8BD"/>
  </w:style>
  <w:style w:type="paragraph" w:styleId="Pieddepage">
    <w:name w:val="footer"/>
    <w:basedOn w:val="Normal"/>
    <w:link w:val="Pieddepag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8BD"/>
  </w:style>
  <w:style w:type="table" w:styleId="Grilledutableau">
    <w:name w:val="Table Grid"/>
    <w:basedOn w:val="TableauNormal"/>
    <w:uiPriority w:val="39"/>
    <w:rsid w:val="00CF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4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561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 parcours citoyen /</vt:lpstr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2016-09-27T08:09:00Z</dcterms:created>
  <dcterms:modified xsi:type="dcterms:W3CDTF">2017-05-18T15:26:00Z</dcterms:modified>
</cp:coreProperties>
</file>